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E616" w14:textId="3DC741B0" w:rsidR="00F54E20" w:rsidRPr="000C15A1" w:rsidRDefault="00294AEB" w:rsidP="00F54E20">
      <w:pPr>
        <w:jc w:val="right"/>
        <w:rPr>
          <w:rFonts w:cstheme="minorHAnsi"/>
          <w:szCs w:val="24"/>
        </w:rPr>
      </w:pPr>
      <w:r w:rsidRPr="000C15A1">
        <w:rPr>
          <w:rFonts w:cstheme="minorHAnsi"/>
          <w:szCs w:val="24"/>
        </w:rPr>
        <w:t>Nowy Sącz</w:t>
      </w:r>
      <w:r w:rsidR="00F54E20" w:rsidRPr="000C15A1">
        <w:rPr>
          <w:rFonts w:cstheme="minorHAnsi"/>
          <w:szCs w:val="24"/>
        </w:rPr>
        <w:t xml:space="preserve">, dnia </w:t>
      </w:r>
      <w:r w:rsidRPr="000C15A1">
        <w:rPr>
          <w:rFonts w:cstheme="minorHAnsi"/>
          <w:szCs w:val="24"/>
        </w:rPr>
        <w:t>1 grudnia</w:t>
      </w:r>
      <w:r w:rsidR="00F54E20" w:rsidRPr="000C15A1">
        <w:rPr>
          <w:rFonts w:cstheme="minorHAnsi"/>
          <w:szCs w:val="24"/>
        </w:rPr>
        <w:t xml:space="preserve"> 2020 r.</w:t>
      </w:r>
    </w:p>
    <w:p w14:paraId="1714FA86" w14:textId="2149B40B" w:rsidR="0071196C" w:rsidRPr="006F371E" w:rsidRDefault="0071196C" w:rsidP="0071196C">
      <w:pPr>
        <w:rPr>
          <w:rFonts w:cstheme="minorHAnsi"/>
        </w:rPr>
      </w:pPr>
      <w:r w:rsidRPr="006F371E">
        <w:rPr>
          <w:rFonts w:cstheme="minorHAnsi"/>
        </w:rPr>
        <w:t>Szanowni Państwo,</w:t>
      </w:r>
    </w:p>
    <w:p w14:paraId="1ADB9F2E" w14:textId="4CCEDDCC" w:rsidR="0071196C" w:rsidRPr="006F371E" w:rsidRDefault="0071196C" w:rsidP="0071196C">
      <w:pPr>
        <w:pStyle w:val="Tekstpodstawowy"/>
        <w:rPr>
          <w:rFonts w:cstheme="minorHAnsi"/>
        </w:rPr>
      </w:pPr>
      <w:r w:rsidRPr="006F371E">
        <w:rPr>
          <w:rFonts w:cstheme="minorHAnsi"/>
        </w:rPr>
        <w:t xml:space="preserve">z dniem 21 grudnia 2020 r. zmienią się przepisy ustawy z dnia 16 lipca 2004 r. Prawo telekomunikacyjne. Konieczne jest przez to wprowadzenie zmian do obowiązującego Państwa wzorca regulaminu. Wprowadzone zmiany nie wpłyną na warunki cenowe (opłaty nie zostaną podwyższone lub obniżone) oraz na parametry jakościowe świadczonych na Państwa rzecz usług, a jedynie wdrożą nowe przepisy prawa. Nowelizacja przepisów zwiększa zakres przysługujących Państwu uprawnień, a zatem, zamierzone przez nas, opisane poniżej zmiany, będą miały dla Państwa pozytywny skutek i jedynie przyznają Państwu nowe prawa. </w:t>
      </w:r>
    </w:p>
    <w:p w14:paraId="76765989" w14:textId="6A596941" w:rsidR="0071196C" w:rsidRPr="006F371E" w:rsidRDefault="0071196C" w:rsidP="0071196C">
      <w:pPr>
        <w:pStyle w:val="Tekstpodstawowy"/>
        <w:rPr>
          <w:rFonts w:cstheme="minorHAnsi"/>
          <w:b/>
          <w:bCs/>
        </w:rPr>
      </w:pPr>
      <w:r w:rsidRPr="006F371E">
        <w:rPr>
          <w:rFonts w:cstheme="minorHAnsi"/>
          <w:b/>
          <w:bCs/>
        </w:rPr>
        <w:t>Postanowienia regulaminu w zmodyfikowanym brzmieniu stosowane będą wobec Państwa po upływie miesiąca od otrzymania niniejszego komunikatu</w:t>
      </w:r>
      <w:r w:rsidR="001C4641">
        <w:rPr>
          <w:rFonts w:cstheme="minorHAnsi"/>
          <w:b/>
          <w:bCs/>
        </w:rPr>
        <w:t>, jednakże nie wcześniej niż od dnia 1 stycznia 2021 r</w:t>
      </w:r>
      <w:r w:rsidRPr="006F371E">
        <w:rPr>
          <w:rFonts w:cstheme="minorHAnsi"/>
          <w:b/>
          <w:bCs/>
        </w:rPr>
        <w:t xml:space="preserve">. </w:t>
      </w:r>
      <w:r w:rsidRPr="006F371E">
        <w:rPr>
          <w:rFonts w:cstheme="minorHAnsi"/>
        </w:rPr>
        <w:t>W przypadku braku akceptacji zaproponowanych zmian, mają Państwo prawo do wypowiedzenia aktualnie obowiązującej umowy o</w:t>
      </w:r>
      <w:r w:rsidR="00712ED7">
        <w:rPr>
          <w:rFonts w:cstheme="minorHAnsi"/>
        </w:rPr>
        <w:t> </w:t>
      </w:r>
      <w:r w:rsidRPr="006F371E">
        <w:rPr>
          <w:rFonts w:cstheme="minorHAnsi"/>
        </w:rPr>
        <w:t>świadczenie usług telekomunikacyjnych w terminie jednego miesiąca od dnia otrzymania niniejszej informacji</w:t>
      </w:r>
      <w:r w:rsidR="001C4641">
        <w:rPr>
          <w:rFonts w:cstheme="minorHAnsi"/>
        </w:rPr>
        <w:t>, co najmniej do dnia 1 stycznia 2021 r</w:t>
      </w:r>
      <w:r w:rsidRPr="006F371E">
        <w:rPr>
          <w:rFonts w:cstheme="minorHAnsi"/>
        </w:rPr>
        <w:t>. Jednocześnie podkreślamy, że z</w:t>
      </w:r>
      <w:r w:rsidR="00712ED7">
        <w:rPr>
          <w:rFonts w:cstheme="minorHAnsi"/>
        </w:rPr>
        <w:t> </w:t>
      </w:r>
      <w:r w:rsidRPr="006F371E">
        <w:rPr>
          <w:rFonts w:cstheme="minorHAnsi"/>
        </w:rPr>
        <w:t>uwagi na konieczność dostosowania wzorca regulaminu do zmian w przepisach prawa, skorzystanie przez Państwa z</w:t>
      </w:r>
      <w:r w:rsidR="001029C0">
        <w:rPr>
          <w:rFonts w:cstheme="minorHAnsi"/>
        </w:rPr>
        <w:t> </w:t>
      </w:r>
      <w:r w:rsidRPr="006F371E">
        <w:rPr>
          <w:rFonts w:cstheme="minorHAnsi"/>
        </w:rPr>
        <w:t xml:space="preserve">prawa do wypowiedzenia umowy spowoduje konieczność zwrotu ulgi, o której mowa w art. 57 ust. 6 ustawy z dnia 16 lipca 2004 r. Prawo telekomunikacyjne. </w:t>
      </w:r>
    </w:p>
    <w:p w14:paraId="412816F4" w14:textId="6781B193" w:rsidR="00EC6459" w:rsidRDefault="0071196C" w:rsidP="006F371E">
      <w:pPr>
        <w:pStyle w:val="Tekstpodstawowy"/>
        <w:rPr>
          <w:rFonts w:cstheme="minorHAnsi"/>
        </w:rPr>
      </w:pPr>
      <w:r w:rsidRPr="006F371E">
        <w:rPr>
          <w:rFonts w:cstheme="minorHAnsi"/>
        </w:rPr>
        <w:t>Brak wypowiedzenia umowy w powyższym terminie oznaczać będzie kontynuację świadczenia na Państwa rzecz usług telekomunikacyjnych oraz akceptację zmienion</w:t>
      </w:r>
      <w:r w:rsidR="0099620C">
        <w:rPr>
          <w:rFonts w:cstheme="minorHAnsi"/>
        </w:rPr>
        <w:t>ego</w:t>
      </w:r>
      <w:r w:rsidRPr="006F371E">
        <w:rPr>
          <w:rFonts w:cstheme="minorHAnsi"/>
        </w:rPr>
        <w:t xml:space="preserve"> regulaminu. Poniżej przedstawiamy Państwu zakres modyfikacji.</w:t>
      </w:r>
    </w:p>
    <w:p w14:paraId="75863103" w14:textId="77777777" w:rsidR="0099620C" w:rsidRPr="0099620C" w:rsidRDefault="0099620C" w:rsidP="006F371E">
      <w:pPr>
        <w:pStyle w:val="Tekstpodstawowy"/>
        <w:rPr>
          <w:rFonts w:cstheme="minorHAnsi"/>
        </w:rPr>
      </w:pPr>
    </w:p>
    <w:p w14:paraId="166B3952" w14:textId="2A90455F" w:rsidR="00CA415B" w:rsidRDefault="001C4641" w:rsidP="001C4641">
      <w:pPr>
        <w:pStyle w:val="Tekstpodstawowy"/>
        <w:jc w:val="center"/>
        <w:rPr>
          <w:rFonts w:cstheme="minorHAnsi"/>
          <w:b/>
          <w:bCs/>
          <w:szCs w:val="24"/>
        </w:rPr>
      </w:pPr>
      <w:r w:rsidRPr="000C15A1">
        <w:rPr>
          <w:rFonts w:cstheme="minorHAnsi"/>
          <w:b/>
          <w:bCs/>
          <w:szCs w:val="24"/>
        </w:rPr>
        <w:t>ZMIANY W</w:t>
      </w:r>
      <w:r>
        <w:rPr>
          <w:rFonts w:cstheme="minorHAnsi"/>
          <w:b/>
          <w:bCs/>
          <w:szCs w:val="24"/>
        </w:rPr>
        <w:t xml:space="preserve"> REGULAMINIE </w:t>
      </w:r>
      <w:r w:rsidRPr="001C4641">
        <w:rPr>
          <w:rFonts w:cstheme="minorHAnsi"/>
          <w:b/>
          <w:bCs/>
          <w:szCs w:val="24"/>
        </w:rPr>
        <w:t xml:space="preserve">ŚWIADCZENIA </w:t>
      </w:r>
      <w:r w:rsidR="00642E0D" w:rsidRPr="00642E0D">
        <w:rPr>
          <w:rFonts w:cstheme="minorHAnsi"/>
          <w:b/>
          <w:bCs/>
          <w:szCs w:val="24"/>
        </w:rPr>
        <w:t xml:space="preserve">USŁUGI DOSTĘPU DO INTERNETU </w:t>
      </w:r>
      <w:r w:rsidRPr="001C4641">
        <w:rPr>
          <w:rFonts w:cstheme="minorHAnsi"/>
          <w:b/>
          <w:bCs/>
          <w:szCs w:val="24"/>
        </w:rPr>
        <w:t>PRZEZ</w:t>
      </w:r>
      <w:r w:rsidR="00642E0D">
        <w:rPr>
          <w:rFonts w:cstheme="minorHAnsi"/>
          <w:b/>
          <w:bCs/>
          <w:szCs w:val="24"/>
        </w:rPr>
        <w:t> </w:t>
      </w:r>
      <w:r w:rsidRPr="001C4641">
        <w:rPr>
          <w:rFonts w:cstheme="minorHAnsi"/>
          <w:b/>
          <w:bCs/>
          <w:szCs w:val="24"/>
        </w:rPr>
        <w:t>TELBESKID SPÓŁKA Z O.O.</w:t>
      </w:r>
      <w:r>
        <w:rPr>
          <w:rFonts w:cstheme="minorHAnsi"/>
          <w:b/>
          <w:bCs/>
          <w:szCs w:val="24"/>
        </w:rPr>
        <w:t xml:space="preserve"> </w:t>
      </w:r>
    </w:p>
    <w:p w14:paraId="087A0E95" w14:textId="14BA0C60" w:rsidR="001C4641" w:rsidRDefault="00642E0D" w:rsidP="00642E0D">
      <w:pPr>
        <w:pStyle w:val="Tekstpodstawowy"/>
        <w:rPr>
          <w:rFonts w:cstheme="minorHAnsi"/>
          <w:szCs w:val="24"/>
        </w:rPr>
      </w:pPr>
      <w:r>
        <w:rPr>
          <w:rFonts w:cstheme="minorHAnsi"/>
          <w:szCs w:val="24"/>
        </w:rPr>
        <w:t>Po § 49 dodaje się § 49</w:t>
      </w:r>
      <w:r>
        <w:rPr>
          <w:rFonts w:cstheme="minorHAnsi"/>
          <w:szCs w:val="24"/>
          <w:vertAlign w:val="superscript"/>
        </w:rPr>
        <w:t xml:space="preserve">1 </w:t>
      </w:r>
      <w:r>
        <w:rPr>
          <w:rFonts w:cstheme="minorHAnsi"/>
          <w:szCs w:val="24"/>
        </w:rPr>
        <w:t xml:space="preserve">o tytule </w:t>
      </w:r>
      <w:r w:rsidRPr="00642E0D">
        <w:rPr>
          <w:rFonts w:cstheme="minorHAnsi"/>
          <w:i/>
          <w:iCs/>
          <w:szCs w:val="24"/>
        </w:rPr>
        <w:t>Prawo Użytkownika do zachowania ciągłości dostępu do Internetu</w:t>
      </w:r>
      <w:r>
        <w:rPr>
          <w:rFonts w:cstheme="minorHAnsi"/>
          <w:i/>
          <w:iCs/>
          <w:szCs w:val="24"/>
        </w:rPr>
        <w:t xml:space="preserve"> </w:t>
      </w:r>
      <w:r>
        <w:rPr>
          <w:rFonts w:cstheme="minorHAnsi"/>
          <w:szCs w:val="24"/>
        </w:rPr>
        <w:t>w następującym brzmieniu:</w:t>
      </w:r>
    </w:p>
    <w:p w14:paraId="301C7AE2" w14:textId="07917573" w:rsidR="00642E0D" w:rsidRPr="00642E0D" w:rsidRDefault="00642E0D" w:rsidP="00642E0D">
      <w:pPr>
        <w:pStyle w:val="Tekstpodstawowy"/>
        <w:ind w:left="567"/>
        <w:rPr>
          <w:rFonts w:cstheme="minorHAnsi"/>
          <w:i/>
          <w:iCs/>
          <w:sz w:val="22"/>
        </w:rPr>
      </w:pPr>
      <w:r w:rsidRPr="00642E0D">
        <w:rPr>
          <w:rFonts w:cstheme="minorHAnsi"/>
          <w:i/>
          <w:iCs/>
          <w:sz w:val="22"/>
        </w:rPr>
        <w:t>1.</w:t>
      </w:r>
      <w:r>
        <w:rPr>
          <w:rFonts w:cstheme="minorHAnsi"/>
          <w:i/>
          <w:iCs/>
          <w:sz w:val="22"/>
        </w:rPr>
        <w:t xml:space="preserve"> </w:t>
      </w:r>
      <w:r w:rsidRPr="00642E0D">
        <w:rPr>
          <w:rFonts w:cstheme="minorHAnsi"/>
          <w:i/>
          <w:iCs/>
          <w:sz w:val="22"/>
        </w:rPr>
        <w:t xml:space="preserve">W przypadku zmiany dostawcy usługi dostępu do sieci Internet, Użytkownik ma prawo do zachowania ciągłości świadczenia usługi dostępu do sieci Internet, chyba że nie jest to technicznie wykonalne. </w:t>
      </w:r>
    </w:p>
    <w:p w14:paraId="4FA2F975" w14:textId="05AD234C" w:rsidR="00642E0D" w:rsidRPr="00642E0D" w:rsidRDefault="00642E0D" w:rsidP="00642E0D">
      <w:pPr>
        <w:pStyle w:val="Tekstpodstawowy"/>
        <w:ind w:left="567"/>
        <w:rPr>
          <w:rFonts w:cstheme="minorHAnsi"/>
          <w:i/>
          <w:iCs/>
          <w:sz w:val="22"/>
        </w:rPr>
      </w:pPr>
      <w:r w:rsidRPr="00642E0D">
        <w:rPr>
          <w:rFonts w:cstheme="minorHAnsi"/>
          <w:i/>
          <w:iCs/>
          <w:sz w:val="22"/>
        </w:rPr>
        <w:t>2.</w:t>
      </w:r>
      <w:r>
        <w:rPr>
          <w:rFonts w:cstheme="minorHAnsi"/>
          <w:i/>
          <w:iCs/>
          <w:sz w:val="22"/>
        </w:rPr>
        <w:t xml:space="preserve"> </w:t>
      </w:r>
      <w:r w:rsidRPr="00642E0D">
        <w:rPr>
          <w:rFonts w:cstheme="minorHAnsi"/>
          <w:i/>
          <w:iCs/>
          <w:sz w:val="22"/>
        </w:rPr>
        <w:t>TELBESKID wykonuje aktywację Usługi w najkrótszym możliwym terminie uzgodnionym z Użytkownikiem, jednak nie później niż w terminie 1 dnia roboczego od dnia zakończenia obowiązywania umowy łączącej Użytkownika z dotychczasowym dostawcą usług dostępu do sieci Internet.</w:t>
      </w:r>
    </w:p>
    <w:p w14:paraId="3A48E7AE" w14:textId="6A097037" w:rsidR="00642E0D" w:rsidRPr="00642E0D" w:rsidRDefault="00642E0D" w:rsidP="00642E0D">
      <w:pPr>
        <w:pStyle w:val="Tekstpodstawowy"/>
        <w:ind w:left="567"/>
        <w:rPr>
          <w:rFonts w:cstheme="minorHAnsi"/>
          <w:i/>
          <w:iCs/>
          <w:sz w:val="22"/>
        </w:rPr>
      </w:pPr>
      <w:r w:rsidRPr="00642E0D">
        <w:rPr>
          <w:rFonts w:cstheme="minorHAnsi"/>
          <w:i/>
          <w:iCs/>
          <w:sz w:val="22"/>
        </w:rPr>
        <w:t>3</w:t>
      </w:r>
      <w:r>
        <w:rPr>
          <w:rFonts w:cstheme="minorHAnsi"/>
          <w:i/>
          <w:iCs/>
          <w:sz w:val="22"/>
        </w:rPr>
        <w:t xml:space="preserve">. </w:t>
      </w:r>
      <w:r w:rsidRPr="00642E0D">
        <w:rPr>
          <w:rFonts w:cstheme="minorHAnsi"/>
          <w:i/>
          <w:iCs/>
          <w:sz w:val="22"/>
        </w:rPr>
        <w:t xml:space="preserve">W przypadku rozwiązania Umowy, TELBESKID  jest zobowiązany świadczyć Usługę na dotychczasowych warunkach do czasu uzgodnionego przez nowego dostawcę usługi dostępu do sieci Internet z Użytkownikiem terminu aktywacji tej nowej usługi. </w:t>
      </w:r>
    </w:p>
    <w:p w14:paraId="19ECC073" w14:textId="5E13410B" w:rsidR="00642E0D" w:rsidRPr="00642E0D" w:rsidRDefault="00642E0D" w:rsidP="00642E0D">
      <w:pPr>
        <w:pStyle w:val="Tekstpodstawowy"/>
        <w:ind w:left="567"/>
        <w:rPr>
          <w:rFonts w:cstheme="minorHAnsi"/>
          <w:i/>
          <w:iCs/>
          <w:sz w:val="22"/>
        </w:rPr>
      </w:pPr>
      <w:r w:rsidRPr="00642E0D">
        <w:rPr>
          <w:rFonts w:cstheme="minorHAnsi"/>
          <w:i/>
          <w:iCs/>
          <w:sz w:val="22"/>
        </w:rPr>
        <w:t>4. Uzgodnienie terminów, o których mowa w ust. 2 i 3 powyżej, powinno nastąpić niezwłocznie na Trwałym nośniku.</w:t>
      </w:r>
    </w:p>
    <w:p w14:paraId="2A9FC522" w14:textId="2BF571EE" w:rsidR="00642E0D" w:rsidRPr="00642E0D" w:rsidRDefault="00642E0D" w:rsidP="00642E0D">
      <w:pPr>
        <w:pStyle w:val="Tekstpodstawowy"/>
        <w:ind w:left="567"/>
        <w:rPr>
          <w:rFonts w:cstheme="minorHAnsi"/>
          <w:i/>
          <w:iCs/>
          <w:sz w:val="22"/>
        </w:rPr>
      </w:pPr>
      <w:r w:rsidRPr="00642E0D">
        <w:rPr>
          <w:rFonts w:cstheme="minorHAnsi"/>
          <w:i/>
          <w:iCs/>
          <w:sz w:val="22"/>
        </w:rPr>
        <w:lastRenderedPageBreak/>
        <w:t xml:space="preserve">5. W przypadku rozwiązania Umowy, w ramach której TELBESKID zapewniał Użytkownikowi dostęp do poczty elektronicznej, której adres związany jest z jego nazwą handlową lub znakiem towarowym, Użytkownik może żądać od TELBESKID zapewnienia bezpłatnego dostępu do tej poczty przez okres 12 miesięcy od dnia rozwiązania Umowy. </w:t>
      </w:r>
    </w:p>
    <w:p w14:paraId="4E5A7C85" w14:textId="338D6A03" w:rsidR="00642E0D" w:rsidRPr="00642E0D" w:rsidRDefault="00642E0D" w:rsidP="00642E0D">
      <w:pPr>
        <w:pStyle w:val="Tekstpodstawowy"/>
        <w:ind w:left="567"/>
        <w:rPr>
          <w:rFonts w:cstheme="minorHAnsi"/>
          <w:i/>
          <w:iCs/>
          <w:sz w:val="22"/>
        </w:rPr>
      </w:pPr>
      <w:r w:rsidRPr="00642E0D">
        <w:rPr>
          <w:rFonts w:cstheme="minorHAnsi"/>
          <w:i/>
          <w:iCs/>
          <w:sz w:val="22"/>
        </w:rPr>
        <w:t>6. Za czynności związane z realizacją uprawnienia, o którym mowa w ust. 1-5 powyżej, TELBESKID usług nie pobiera opłat od Użytkownika.</w:t>
      </w:r>
    </w:p>
    <w:p w14:paraId="0067EBFD" w14:textId="5DE27CCB" w:rsidR="00642E0D" w:rsidRPr="00642E0D" w:rsidRDefault="00642E0D" w:rsidP="00642E0D">
      <w:pPr>
        <w:pStyle w:val="Tekstpodstawowy"/>
        <w:ind w:left="567"/>
        <w:rPr>
          <w:rFonts w:cstheme="minorHAnsi"/>
          <w:i/>
          <w:iCs/>
          <w:sz w:val="22"/>
        </w:rPr>
      </w:pPr>
      <w:r w:rsidRPr="00642E0D">
        <w:rPr>
          <w:rFonts w:cstheme="minorHAnsi"/>
          <w:i/>
          <w:iCs/>
          <w:sz w:val="22"/>
        </w:rPr>
        <w:t>7. Jeżeli nie doszło do zmiany dostawcy usługi, o której mowa w ust. 1-4, z przyczyn leżących po stronie TELBESKID:</w:t>
      </w:r>
    </w:p>
    <w:p w14:paraId="2DD4EB14" w14:textId="56EE93DC" w:rsidR="00642E0D" w:rsidRPr="00642E0D" w:rsidRDefault="00642E0D" w:rsidP="00642E0D">
      <w:pPr>
        <w:pStyle w:val="Tekstpodstawowy"/>
        <w:ind w:left="1134"/>
        <w:rPr>
          <w:rFonts w:cstheme="minorHAnsi"/>
          <w:i/>
          <w:iCs/>
          <w:sz w:val="22"/>
        </w:rPr>
      </w:pPr>
      <w:r w:rsidRPr="00642E0D">
        <w:rPr>
          <w:rFonts w:cstheme="minorHAnsi"/>
          <w:i/>
          <w:iCs/>
          <w:sz w:val="22"/>
        </w:rPr>
        <w:t xml:space="preserve">a) a jest on dotychczasowym dostawcą usługi dostępu do sieci Internet - Użytkownikowi przysługuje jednorazowe odszkodowanie za każdy dzień zwłoki w wysokości 1/4 sumy opłat miesięcznych za wszystkie świadczone Usługi, liczonej według rachunków z ostatnich trzech okresów rozliczeniowych; </w:t>
      </w:r>
    </w:p>
    <w:p w14:paraId="5B21B83B" w14:textId="1C670003" w:rsidR="00642E0D" w:rsidRDefault="00642E0D" w:rsidP="00642E0D">
      <w:pPr>
        <w:pStyle w:val="Tekstpodstawowy"/>
        <w:ind w:left="1134"/>
        <w:rPr>
          <w:rFonts w:cstheme="minorHAnsi"/>
          <w:szCs w:val="24"/>
        </w:rPr>
      </w:pPr>
      <w:r>
        <w:rPr>
          <w:rFonts w:cstheme="minorHAnsi"/>
          <w:i/>
          <w:iCs/>
          <w:sz w:val="22"/>
        </w:rPr>
        <w:t xml:space="preserve">b) </w:t>
      </w:r>
      <w:r w:rsidRPr="00642E0D">
        <w:rPr>
          <w:rFonts w:cstheme="minorHAnsi"/>
          <w:i/>
          <w:iCs/>
          <w:sz w:val="22"/>
        </w:rPr>
        <w:t>a jest on nowym dostawcą usługi dostępu do sieci Internet - Użytkownikowi przysługuje jednorazowe odszkodowanie za każdy dzień zwłoki w wysokości 1/4 sumy opłat miesięcznych za wszystkie usługi  świadczone Użytkownikowi przez dotychczasowego dostawcę usług, liczonej według rachunków tego dostawcy z ostatnich trzech okresów rozliczeniowych</w:t>
      </w:r>
      <w:r>
        <w:rPr>
          <w:rFonts w:cstheme="minorHAnsi"/>
          <w:i/>
          <w:iCs/>
          <w:sz w:val="22"/>
        </w:rPr>
        <w:t>.</w:t>
      </w:r>
    </w:p>
    <w:p w14:paraId="670877A6" w14:textId="77777777" w:rsidR="00642E0D" w:rsidRPr="000C15A1" w:rsidRDefault="00642E0D" w:rsidP="00E07A19">
      <w:pPr>
        <w:pStyle w:val="Tekstpodstawowy"/>
        <w:jc w:val="center"/>
        <w:rPr>
          <w:rFonts w:cstheme="minorHAnsi"/>
          <w:b/>
          <w:bCs/>
          <w:szCs w:val="24"/>
        </w:rPr>
      </w:pPr>
    </w:p>
    <w:p w14:paraId="1E6C85B3" w14:textId="1DAD090B" w:rsidR="00EC6459" w:rsidRPr="00EC6459" w:rsidRDefault="00EC6459" w:rsidP="00EC6459">
      <w:pPr>
        <w:pStyle w:val="Tekstpodstawowy"/>
        <w:rPr>
          <w:rFonts w:cstheme="minorHAnsi"/>
          <w:szCs w:val="24"/>
        </w:rPr>
      </w:pPr>
      <w:r w:rsidRPr="00EC6459">
        <w:rPr>
          <w:rFonts w:cstheme="minorHAnsi"/>
          <w:szCs w:val="24"/>
        </w:rPr>
        <w:t>Dziękując za zaufanie, jakim obdarzyli nas Państwo, serdecznie zachęcamy do dalszego korzystania z naszych usług.</w:t>
      </w:r>
    </w:p>
    <w:sectPr w:rsidR="00EC6459" w:rsidRPr="00EC64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01E19" w14:textId="77777777" w:rsidR="00DA0CEB" w:rsidRDefault="00DA0CEB" w:rsidP="00DA0CEB">
      <w:pPr>
        <w:spacing w:after="0" w:line="240" w:lineRule="auto"/>
      </w:pPr>
      <w:r>
        <w:separator/>
      </w:r>
    </w:p>
  </w:endnote>
  <w:endnote w:type="continuationSeparator" w:id="0">
    <w:p w14:paraId="6A4AF347" w14:textId="77777777" w:rsidR="00DA0CEB" w:rsidRDefault="00DA0CEB" w:rsidP="00DA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roman"/>
    <w:pitch w:val="variable"/>
  </w:font>
  <w:font w:name="DejaVu Sans">
    <w:charset w:val="00"/>
    <w:family w:val="auto"/>
    <w:pitch w:val="variable"/>
  </w:font>
  <w:font w:name="Alegreya Sans">
    <w:altName w:val="Calibri"/>
    <w:charset w:val="EE"/>
    <w:family w:val="auto"/>
    <w:pitch w:val="variable"/>
    <w:sig w:usb0="6000028F"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legreya Sans" w:hAnsi="Alegreya Sans"/>
      </w:rPr>
      <w:id w:val="469257581"/>
      <w:docPartObj>
        <w:docPartGallery w:val="Page Numbers (Bottom of Page)"/>
        <w:docPartUnique/>
      </w:docPartObj>
    </w:sdtPr>
    <w:sdtEndPr>
      <w:rPr>
        <w:rFonts w:asciiTheme="minorHAnsi" w:hAnsiTheme="minorHAnsi" w:cstheme="minorHAnsi"/>
        <w:sz w:val="20"/>
        <w:szCs w:val="20"/>
      </w:rPr>
    </w:sdtEndPr>
    <w:sdtContent>
      <w:p w14:paraId="066C864B" w14:textId="23957CC7" w:rsidR="00DA0CEB" w:rsidRPr="000C15A1" w:rsidRDefault="00DA0CEB">
        <w:pPr>
          <w:pStyle w:val="Stopka"/>
          <w:jc w:val="center"/>
          <w:rPr>
            <w:rFonts w:cstheme="minorHAnsi"/>
            <w:sz w:val="20"/>
            <w:szCs w:val="20"/>
          </w:rPr>
        </w:pPr>
        <w:r w:rsidRPr="000C15A1">
          <w:rPr>
            <w:rFonts w:cstheme="minorHAnsi"/>
            <w:sz w:val="20"/>
            <w:szCs w:val="20"/>
          </w:rPr>
          <w:fldChar w:fldCharType="begin"/>
        </w:r>
        <w:r w:rsidRPr="000C15A1">
          <w:rPr>
            <w:rFonts w:cstheme="minorHAnsi"/>
            <w:sz w:val="20"/>
            <w:szCs w:val="20"/>
          </w:rPr>
          <w:instrText>PAGE   \* MERGEFORMAT</w:instrText>
        </w:r>
        <w:r w:rsidRPr="000C15A1">
          <w:rPr>
            <w:rFonts w:cstheme="minorHAnsi"/>
            <w:sz w:val="20"/>
            <w:szCs w:val="20"/>
          </w:rPr>
          <w:fldChar w:fldCharType="separate"/>
        </w:r>
        <w:r w:rsidR="00935207" w:rsidRPr="000C15A1">
          <w:rPr>
            <w:rFonts w:cstheme="minorHAnsi"/>
            <w:noProof/>
            <w:sz w:val="20"/>
            <w:szCs w:val="20"/>
          </w:rPr>
          <w:t>3</w:t>
        </w:r>
        <w:r w:rsidRPr="000C15A1">
          <w:rPr>
            <w:rFonts w:cstheme="minorHAnsi"/>
            <w:sz w:val="20"/>
            <w:szCs w:val="20"/>
          </w:rPr>
          <w:fldChar w:fldCharType="end"/>
        </w:r>
      </w:p>
    </w:sdtContent>
  </w:sdt>
  <w:p w14:paraId="58AC14F9" w14:textId="77777777" w:rsidR="00DA0CEB" w:rsidRDefault="00DA0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8E9FE" w14:textId="77777777" w:rsidR="00DA0CEB" w:rsidRDefault="00DA0CEB" w:rsidP="00DA0CEB">
      <w:pPr>
        <w:spacing w:after="0" w:line="240" w:lineRule="auto"/>
      </w:pPr>
      <w:r>
        <w:separator/>
      </w:r>
    </w:p>
  </w:footnote>
  <w:footnote w:type="continuationSeparator" w:id="0">
    <w:p w14:paraId="0DF6433C" w14:textId="77777777" w:rsidR="00DA0CEB" w:rsidRDefault="00DA0CEB" w:rsidP="00DA0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13B76"/>
    <w:multiLevelType w:val="hybridMultilevel"/>
    <w:tmpl w:val="F00CC306"/>
    <w:lvl w:ilvl="0" w:tplc="7D7EC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A263E8"/>
    <w:multiLevelType w:val="hybridMultilevel"/>
    <w:tmpl w:val="F60E0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8575F4"/>
    <w:multiLevelType w:val="hybridMultilevel"/>
    <w:tmpl w:val="8FD4417A"/>
    <w:lvl w:ilvl="0" w:tplc="F04C3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642FD8"/>
    <w:multiLevelType w:val="hybridMultilevel"/>
    <w:tmpl w:val="E6222232"/>
    <w:lvl w:ilvl="0" w:tplc="0415000F">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 w15:restartNumberingAfterBreak="0">
    <w:nsid w:val="59090915"/>
    <w:multiLevelType w:val="multilevel"/>
    <w:tmpl w:val="51385D58"/>
    <w:lvl w:ilvl="0">
      <w:start w:val="1"/>
      <w:numFmt w:val="decimal"/>
      <w:lvlText w:val="%1."/>
      <w:lvlJc w:val="left"/>
      <w:pPr>
        <w:ind w:left="720" w:hanging="360"/>
      </w:pPr>
      <w:rPr>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5A5501"/>
    <w:multiLevelType w:val="hybridMultilevel"/>
    <w:tmpl w:val="A956B5AC"/>
    <w:lvl w:ilvl="0" w:tplc="4D7865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35442C"/>
    <w:multiLevelType w:val="hybridMultilevel"/>
    <w:tmpl w:val="CBD2B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0D445A"/>
    <w:multiLevelType w:val="hybridMultilevel"/>
    <w:tmpl w:val="B4AEE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372C48"/>
    <w:multiLevelType w:val="hybridMultilevel"/>
    <w:tmpl w:val="CC4044B6"/>
    <w:lvl w:ilvl="0" w:tplc="5BA408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3"/>
  </w:num>
  <w:num w:numId="5">
    <w:abstractNumId w:val="8"/>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C3"/>
    <w:rsid w:val="00070A02"/>
    <w:rsid w:val="00074C11"/>
    <w:rsid w:val="000C15A1"/>
    <w:rsid w:val="001029C0"/>
    <w:rsid w:val="00122C4C"/>
    <w:rsid w:val="00153C7B"/>
    <w:rsid w:val="0019208F"/>
    <w:rsid w:val="001A50EA"/>
    <w:rsid w:val="001B4632"/>
    <w:rsid w:val="001C4641"/>
    <w:rsid w:val="001D63D1"/>
    <w:rsid w:val="001E37BF"/>
    <w:rsid w:val="00223947"/>
    <w:rsid w:val="002334B2"/>
    <w:rsid w:val="00294AEB"/>
    <w:rsid w:val="002A7BF0"/>
    <w:rsid w:val="00307A1A"/>
    <w:rsid w:val="00315DD8"/>
    <w:rsid w:val="00352BE5"/>
    <w:rsid w:val="003A393A"/>
    <w:rsid w:val="0041578C"/>
    <w:rsid w:val="004D76E5"/>
    <w:rsid w:val="00553D66"/>
    <w:rsid w:val="00590DD8"/>
    <w:rsid w:val="005C3DC5"/>
    <w:rsid w:val="00624461"/>
    <w:rsid w:val="00640DB2"/>
    <w:rsid w:val="00642E0D"/>
    <w:rsid w:val="00672D6C"/>
    <w:rsid w:val="006B74F4"/>
    <w:rsid w:val="006F371E"/>
    <w:rsid w:val="0071196C"/>
    <w:rsid w:val="00712ED7"/>
    <w:rsid w:val="0071512B"/>
    <w:rsid w:val="00761AD7"/>
    <w:rsid w:val="007C27D5"/>
    <w:rsid w:val="007C3401"/>
    <w:rsid w:val="007E0EBF"/>
    <w:rsid w:val="00864482"/>
    <w:rsid w:val="0087226F"/>
    <w:rsid w:val="008878C3"/>
    <w:rsid w:val="00935207"/>
    <w:rsid w:val="0099620C"/>
    <w:rsid w:val="009E514B"/>
    <w:rsid w:val="00A44788"/>
    <w:rsid w:val="00A96EB7"/>
    <w:rsid w:val="00AC5DF2"/>
    <w:rsid w:val="00B158C4"/>
    <w:rsid w:val="00BE480D"/>
    <w:rsid w:val="00BE6109"/>
    <w:rsid w:val="00C72D5B"/>
    <w:rsid w:val="00CA415B"/>
    <w:rsid w:val="00CD1092"/>
    <w:rsid w:val="00CD55AB"/>
    <w:rsid w:val="00D55027"/>
    <w:rsid w:val="00DA0CEB"/>
    <w:rsid w:val="00DC0F0A"/>
    <w:rsid w:val="00DC4F64"/>
    <w:rsid w:val="00E07A19"/>
    <w:rsid w:val="00E36FC7"/>
    <w:rsid w:val="00E76EDD"/>
    <w:rsid w:val="00E77959"/>
    <w:rsid w:val="00EC5B7D"/>
    <w:rsid w:val="00EC6459"/>
    <w:rsid w:val="00F33293"/>
    <w:rsid w:val="00F54E20"/>
    <w:rsid w:val="00F67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828F9F"/>
  <w15:chartTrackingRefBased/>
  <w15:docId w15:val="{EF797CA5-1923-4374-BCE2-D8A1A500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461"/>
    <w:pPr>
      <w:spacing w:after="120" w:line="276" w:lineRule="auto"/>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640DB2"/>
    <w:pPr>
      <w:jc w:val="both"/>
    </w:pPr>
  </w:style>
  <w:style w:type="character" w:customStyle="1" w:styleId="TekstpodstawowyZnak">
    <w:name w:val="Tekst podstawowy Znak"/>
    <w:basedOn w:val="Domylnaczcionkaakapitu"/>
    <w:link w:val="Tekstpodstawowy"/>
    <w:uiPriority w:val="99"/>
    <w:rsid w:val="00640DB2"/>
    <w:rPr>
      <w:sz w:val="24"/>
    </w:rPr>
  </w:style>
  <w:style w:type="paragraph" w:styleId="Tekstdymka">
    <w:name w:val="Balloon Text"/>
    <w:basedOn w:val="Normalny"/>
    <w:link w:val="TekstdymkaZnak"/>
    <w:uiPriority w:val="99"/>
    <w:semiHidden/>
    <w:unhideWhenUsed/>
    <w:rsid w:val="00DA0C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0CEB"/>
    <w:rPr>
      <w:rFonts w:ascii="Segoe UI" w:hAnsi="Segoe UI" w:cs="Segoe UI"/>
      <w:sz w:val="18"/>
      <w:szCs w:val="18"/>
    </w:rPr>
  </w:style>
  <w:style w:type="paragraph" w:styleId="Nagwek">
    <w:name w:val="header"/>
    <w:basedOn w:val="Normalny"/>
    <w:link w:val="NagwekZnak"/>
    <w:uiPriority w:val="99"/>
    <w:unhideWhenUsed/>
    <w:rsid w:val="00DA0C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0CEB"/>
    <w:rPr>
      <w:sz w:val="24"/>
    </w:rPr>
  </w:style>
  <w:style w:type="paragraph" w:styleId="Stopka">
    <w:name w:val="footer"/>
    <w:basedOn w:val="Normalny"/>
    <w:link w:val="StopkaZnak"/>
    <w:uiPriority w:val="99"/>
    <w:unhideWhenUsed/>
    <w:rsid w:val="00DA0C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0CEB"/>
    <w:rPr>
      <w:sz w:val="24"/>
    </w:rPr>
  </w:style>
  <w:style w:type="character" w:styleId="Odwoaniedokomentarza">
    <w:name w:val="annotation reference"/>
    <w:basedOn w:val="Domylnaczcionkaakapitu"/>
    <w:uiPriority w:val="99"/>
    <w:semiHidden/>
    <w:unhideWhenUsed/>
    <w:rsid w:val="00DA0CEB"/>
    <w:rPr>
      <w:sz w:val="16"/>
      <w:szCs w:val="16"/>
    </w:rPr>
  </w:style>
  <w:style w:type="paragraph" w:styleId="Tekstkomentarza">
    <w:name w:val="annotation text"/>
    <w:basedOn w:val="Normalny"/>
    <w:link w:val="TekstkomentarzaZnak"/>
    <w:uiPriority w:val="99"/>
    <w:unhideWhenUsed/>
    <w:rsid w:val="00DA0CEB"/>
    <w:pPr>
      <w:spacing w:line="240" w:lineRule="auto"/>
    </w:pPr>
    <w:rPr>
      <w:sz w:val="20"/>
      <w:szCs w:val="20"/>
    </w:rPr>
  </w:style>
  <w:style w:type="character" w:customStyle="1" w:styleId="TekstkomentarzaZnak">
    <w:name w:val="Tekst komentarza Znak"/>
    <w:basedOn w:val="Domylnaczcionkaakapitu"/>
    <w:link w:val="Tekstkomentarza"/>
    <w:uiPriority w:val="99"/>
    <w:rsid w:val="00DA0CEB"/>
    <w:rPr>
      <w:sz w:val="20"/>
      <w:szCs w:val="20"/>
    </w:rPr>
  </w:style>
  <w:style w:type="paragraph" w:styleId="Tematkomentarza">
    <w:name w:val="annotation subject"/>
    <w:basedOn w:val="Tekstkomentarza"/>
    <w:next w:val="Tekstkomentarza"/>
    <w:link w:val="TematkomentarzaZnak"/>
    <w:uiPriority w:val="99"/>
    <w:semiHidden/>
    <w:unhideWhenUsed/>
    <w:rsid w:val="00DA0CEB"/>
    <w:rPr>
      <w:b/>
      <w:bCs/>
    </w:rPr>
  </w:style>
  <w:style w:type="character" w:customStyle="1" w:styleId="TematkomentarzaZnak">
    <w:name w:val="Temat komentarza Znak"/>
    <w:basedOn w:val="TekstkomentarzaZnak"/>
    <w:link w:val="Tematkomentarza"/>
    <w:uiPriority w:val="99"/>
    <w:semiHidden/>
    <w:rsid w:val="00DA0CEB"/>
    <w:rPr>
      <w:b/>
      <w:bCs/>
      <w:sz w:val="20"/>
      <w:szCs w:val="20"/>
    </w:rPr>
  </w:style>
  <w:style w:type="character" w:styleId="Hipercze">
    <w:name w:val="Hyperlink"/>
    <w:basedOn w:val="Domylnaczcionkaakapitu"/>
    <w:uiPriority w:val="99"/>
    <w:unhideWhenUsed/>
    <w:rsid w:val="00122C4C"/>
    <w:rPr>
      <w:color w:val="0563C1" w:themeColor="hyperlink"/>
      <w:u w:val="single"/>
    </w:rPr>
  </w:style>
  <w:style w:type="paragraph" w:customStyle="1" w:styleId="Inside-enumerate">
    <w:name w:val="Inside-enumerate"/>
    <w:basedOn w:val="Normalny"/>
    <w:rsid w:val="00122C4C"/>
    <w:pPr>
      <w:widowControl w:val="0"/>
      <w:tabs>
        <w:tab w:val="num" w:pos="0"/>
      </w:tabs>
      <w:suppressAutoHyphens/>
      <w:spacing w:after="216" w:line="288" w:lineRule="auto"/>
      <w:ind w:left="504" w:hanging="288"/>
      <w:jc w:val="both"/>
    </w:pPr>
    <w:rPr>
      <w:rFonts w:ascii="Nimbus Roman No9 L" w:eastAsia="DejaVu Sans" w:hAnsi="Nimbus Roman No9 L" w:cs="DejaVu Sans"/>
      <w:color w:val="000000"/>
      <w:kern w:val="1"/>
      <w:szCs w:val="24"/>
      <w:lang w:val="en-US" w:bidi="en-US"/>
    </w:rPr>
  </w:style>
  <w:style w:type="paragraph" w:customStyle="1" w:styleId="Textbody">
    <w:name w:val="Text body"/>
    <w:basedOn w:val="Normalny"/>
    <w:qFormat/>
    <w:rsid w:val="001D63D1"/>
    <w:pPr>
      <w:suppressAutoHyphens/>
      <w:autoSpaceDN w:val="0"/>
      <w:spacing w:line="240" w:lineRule="auto"/>
      <w:textAlignment w:val="baseline"/>
    </w:pPr>
    <w:rPr>
      <w:rFonts w:ascii="Times New Roman" w:eastAsia="Times New Roman" w:hAnsi="Times New Roman" w:cs="Times New Roman"/>
      <w:kern w:val="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625501">
      <w:bodyDiv w:val="1"/>
      <w:marLeft w:val="0"/>
      <w:marRight w:val="0"/>
      <w:marTop w:val="0"/>
      <w:marBottom w:val="0"/>
      <w:divBdr>
        <w:top w:val="none" w:sz="0" w:space="0" w:color="auto"/>
        <w:left w:val="none" w:sz="0" w:space="0" w:color="auto"/>
        <w:bottom w:val="none" w:sz="0" w:space="0" w:color="auto"/>
        <w:right w:val="none" w:sz="0" w:space="0" w:color="auto"/>
      </w:divBdr>
    </w:div>
    <w:div w:id="20797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itB_KM</dc:creator>
  <cp:keywords/>
  <dc:description/>
  <cp:lastModifiedBy>itB_KM</cp:lastModifiedBy>
  <cp:revision>3</cp:revision>
  <dcterms:created xsi:type="dcterms:W3CDTF">2020-12-15T09:41:00Z</dcterms:created>
  <dcterms:modified xsi:type="dcterms:W3CDTF">2020-12-15T09:43:00Z</dcterms:modified>
</cp:coreProperties>
</file>